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A289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AB36D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CAF82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3B77E" w14:textId="77777777" w:rsidR="00D862CA" w:rsidRP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11D270" w14:textId="77777777" w:rsidR="00D862CA" w:rsidRP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3B9700" w14:textId="14E33917" w:rsidR="00D862CA" w:rsidRP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2CA">
        <w:rPr>
          <w:rFonts w:ascii="Times New Roman" w:hAnsi="Times New Roman" w:cs="Times New Roman"/>
          <w:sz w:val="24"/>
          <w:szCs w:val="24"/>
        </w:rPr>
        <w:t>2/3 gender policy</w:t>
      </w:r>
    </w:p>
    <w:p w14:paraId="21499891" w14:textId="2A1571A5" w:rsidR="00D862CA" w:rsidRP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2CA">
        <w:rPr>
          <w:rFonts w:ascii="Times New Roman" w:hAnsi="Times New Roman" w:cs="Times New Roman"/>
          <w:sz w:val="24"/>
          <w:szCs w:val="24"/>
        </w:rPr>
        <w:t>Name</w:t>
      </w:r>
    </w:p>
    <w:p w14:paraId="1D4C7FFA" w14:textId="7BB32115" w:rsidR="00D862CA" w:rsidRP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2CA">
        <w:rPr>
          <w:rFonts w:ascii="Times New Roman" w:hAnsi="Times New Roman" w:cs="Times New Roman"/>
          <w:sz w:val="24"/>
          <w:szCs w:val="24"/>
        </w:rPr>
        <w:t>Course</w:t>
      </w:r>
    </w:p>
    <w:p w14:paraId="19986E6D" w14:textId="61D87348" w:rsidR="00D862CA" w:rsidRP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2CA">
        <w:rPr>
          <w:rFonts w:ascii="Times New Roman" w:hAnsi="Times New Roman" w:cs="Times New Roman"/>
          <w:sz w:val="24"/>
          <w:szCs w:val="24"/>
        </w:rPr>
        <w:t>Institution</w:t>
      </w:r>
    </w:p>
    <w:p w14:paraId="5E9539CC" w14:textId="0D854B83" w:rsidR="00D862CA" w:rsidRPr="00D862CA" w:rsidRDefault="00D862CA" w:rsidP="00D862CA">
      <w:pPr>
        <w:tabs>
          <w:tab w:val="center" w:pos="5040"/>
          <w:tab w:val="left" w:pos="7575"/>
        </w:tabs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62CA"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437CE7" w14:textId="044E57F3" w:rsidR="00D862CA" w:rsidRP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2CA">
        <w:rPr>
          <w:rFonts w:ascii="Times New Roman" w:hAnsi="Times New Roman" w:cs="Times New Roman"/>
          <w:sz w:val="24"/>
          <w:szCs w:val="24"/>
        </w:rPr>
        <w:t>Date</w:t>
      </w:r>
    </w:p>
    <w:p w14:paraId="1AB92B8E" w14:textId="4C90B8E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25586" w14:textId="4567ED31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33FC7" w14:textId="7AB27A00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F417F" w14:textId="7A806366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23E16" w14:textId="7BC4998C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37B9B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755DD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09D05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0A8F1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ECD40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A6E6F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F48BE" w14:textId="77777777" w:rsidR="00D862CA" w:rsidRDefault="00D862CA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F8D2F" w14:textId="409B711D" w:rsidR="009436C4" w:rsidRDefault="0045420B" w:rsidP="00D862CA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Policy for addressing gender inequality in New York</w:t>
      </w:r>
    </w:p>
    <w:p w14:paraId="7D31B38A" w14:textId="19397464" w:rsidR="0045420B" w:rsidRDefault="0045420B" w:rsidP="000F10F4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Recently, New York moved to address the gender discrimination that has been widespread in the city. The city</w:t>
      </w:r>
      <w:r w:rsidR="00D862CA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bicameral house has adopted into law a bill that recognizes a third gender: the non-binary, transgender</w:t>
      </w:r>
      <w:r w:rsidR="00D862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inter-sex. Through the legal recognition of the third gender, New York has made a step in the right direction towards protecting vulnerable and oppressed citizens. In addition to recognizing the third gender, there is </w:t>
      </w:r>
      <w:r w:rsidR="00D862C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need to promote inclusivity and gender diversity in public institutions. </w:t>
      </w:r>
      <w:r w:rsidR="00D862CA">
        <w:rPr>
          <w:rFonts w:ascii="Times New Roman" w:hAnsi="Times New Roman" w:cs="Times New Roman"/>
          <w:sz w:val="24"/>
          <w:szCs w:val="24"/>
        </w:rPr>
        <w:t>There is a growing concern in today's contemporary world</w:t>
      </w:r>
      <w:r w:rsidR="00711742">
        <w:rPr>
          <w:rFonts w:ascii="Times New Roman" w:hAnsi="Times New Roman" w:cs="Times New Roman"/>
          <w:sz w:val="24"/>
          <w:szCs w:val="24"/>
        </w:rPr>
        <w:t xml:space="preserve"> to view inclusivity through involving all gender in the established institutions</w:t>
      </w:r>
      <w:r w:rsidR="000F10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10F4">
        <w:rPr>
          <w:rFonts w:ascii="Times New Roman" w:hAnsi="Times New Roman" w:cs="Times New Roman"/>
          <w:sz w:val="24"/>
          <w:szCs w:val="24"/>
        </w:rPr>
        <w:t>Tinklin</w:t>
      </w:r>
      <w:proofErr w:type="spellEnd"/>
      <w:r w:rsidR="000F10F4">
        <w:rPr>
          <w:rFonts w:ascii="Times New Roman" w:hAnsi="Times New Roman" w:cs="Times New Roman"/>
          <w:sz w:val="24"/>
          <w:szCs w:val="24"/>
        </w:rPr>
        <w:t xml:space="preserve"> et al.</w:t>
      </w:r>
      <w:r w:rsidR="00D862CA">
        <w:rPr>
          <w:rFonts w:ascii="Times New Roman" w:hAnsi="Times New Roman" w:cs="Times New Roman"/>
          <w:sz w:val="24"/>
          <w:szCs w:val="24"/>
        </w:rPr>
        <w:t>,</w:t>
      </w:r>
      <w:r w:rsidR="000F10F4">
        <w:rPr>
          <w:rFonts w:ascii="Times New Roman" w:hAnsi="Times New Roman" w:cs="Times New Roman"/>
          <w:sz w:val="24"/>
          <w:szCs w:val="24"/>
        </w:rPr>
        <w:t xml:space="preserve"> 2003). Policymakers and human right</w:t>
      </w:r>
      <w:r w:rsidR="00D862CA">
        <w:rPr>
          <w:rFonts w:ascii="Times New Roman" w:hAnsi="Times New Roman" w:cs="Times New Roman"/>
          <w:sz w:val="24"/>
          <w:szCs w:val="24"/>
        </w:rPr>
        <w:t>s</w:t>
      </w:r>
      <w:r w:rsidR="000F10F4">
        <w:rPr>
          <w:rFonts w:ascii="Times New Roman" w:hAnsi="Times New Roman" w:cs="Times New Roman"/>
          <w:sz w:val="24"/>
          <w:szCs w:val="24"/>
        </w:rPr>
        <w:t xml:space="preserve"> activists have called for ways to promote diversity and inclusivity in America</w:t>
      </w:r>
      <w:r w:rsidR="00D862CA">
        <w:rPr>
          <w:rFonts w:ascii="Times New Roman" w:hAnsi="Times New Roman" w:cs="Times New Roman"/>
          <w:sz w:val="24"/>
          <w:szCs w:val="24"/>
        </w:rPr>
        <w:t>'</w:t>
      </w:r>
      <w:r w:rsidR="000F10F4">
        <w:rPr>
          <w:rFonts w:ascii="Times New Roman" w:hAnsi="Times New Roman" w:cs="Times New Roman"/>
          <w:sz w:val="24"/>
          <w:szCs w:val="24"/>
        </w:rPr>
        <w:t xml:space="preserve">s public sector. </w:t>
      </w:r>
    </w:p>
    <w:p w14:paraId="61A9A635" w14:textId="36DD45B9" w:rsidR="000F10F4" w:rsidRDefault="00BC6EA3" w:rsidP="000F10F4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the pressing need to address gender disparity, the State</w:t>
      </w:r>
      <w:r w:rsidR="00D862CA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legislative bicameral house should pass a 2/3 gender bill that will legally bind all public institutions to promote gender diversity. The two-third gender rule essentially states that</w:t>
      </w:r>
      <w:r w:rsidR="00D862CA">
        <w:rPr>
          <w:rFonts w:ascii="Times New Roman" w:hAnsi="Times New Roman" w:cs="Times New Roman"/>
          <w:sz w:val="24"/>
          <w:szCs w:val="24"/>
        </w:rPr>
        <w:t xml:space="preserve"> any public institution's leadership</w:t>
      </w:r>
      <w:r>
        <w:rPr>
          <w:rFonts w:ascii="Times New Roman" w:hAnsi="Times New Roman" w:cs="Times New Roman"/>
          <w:sz w:val="24"/>
          <w:szCs w:val="24"/>
        </w:rPr>
        <w:t xml:space="preserve"> shall not </w:t>
      </w:r>
      <w:r w:rsidR="00D862CA">
        <w:rPr>
          <w:rFonts w:ascii="Times New Roman" w:hAnsi="Times New Roman" w:cs="Times New Roman"/>
          <w:sz w:val="24"/>
          <w:szCs w:val="24"/>
        </w:rPr>
        <w:t>comprise</w:t>
      </w:r>
      <w:r>
        <w:rPr>
          <w:rFonts w:ascii="Times New Roman" w:hAnsi="Times New Roman" w:cs="Times New Roman"/>
          <w:sz w:val="24"/>
          <w:szCs w:val="24"/>
        </w:rPr>
        <w:t xml:space="preserve"> more than two</w:t>
      </w:r>
      <w:r w:rsidR="00D862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thirds of one gender. For example, if a public university has a total of thirty senate members, </w:t>
      </w:r>
      <w:r w:rsidR="00431EE5">
        <w:rPr>
          <w:rFonts w:ascii="Times New Roman" w:hAnsi="Times New Roman" w:cs="Times New Roman"/>
          <w:sz w:val="24"/>
          <w:szCs w:val="24"/>
        </w:rPr>
        <w:t xml:space="preserve">not more than nineteen members shall be of the same gender. </w:t>
      </w:r>
    </w:p>
    <w:p w14:paraId="48B6D7ED" w14:textId="371BF929" w:rsidR="00D862CA" w:rsidRDefault="00431EE5" w:rsidP="00D862C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proposed bill will also apply to the bicameral house. Notably, the New York bicameral house is constituted through elections</w:t>
      </w:r>
      <w:r w:rsidR="00D862C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therefore</w:t>
      </w:r>
      <w:r w:rsidR="00D862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might be challenging to implement the proposed policy. However, the </w:t>
      </w:r>
      <w:r w:rsidR="00D862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 will address </w:t>
      </w:r>
      <w:r w:rsidR="00D862C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challenge by reserving some nomination seats for marginalized and underrepresented genders. Also, the 2/3 gender rule will be observed in constituting house committees and task forces. With time, the proposed bill will be amended to broaden its scope, to cover other aspects o society that need to be diversified, including race and ethnicity.</w:t>
      </w:r>
      <w:r w:rsidR="00D862CA">
        <w:rPr>
          <w:rFonts w:ascii="Times New Roman" w:hAnsi="Times New Roman" w:cs="Times New Roman"/>
          <w:sz w:val="24"/>
          <w:szCs w:val="24"/>
        </w:rPr>
        <w:t xml:space="preserve"> Implementation and realization of the proposed bill will not be easy, but it is attainable and realistic with the commitment of all stakeholders involved.</w:t>
      </w:r>
    </w:p>
    <w:p w14:paraId="59812EFF" w14:textId="1232A94A" w:rsidR="00431EE5" w:rsidRPr="00D862CA" w:rsidRDefault="00D862CA" w:rsidP="00D862CA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2C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1EDC256B" w14:textId="0C0F69E9" w:rsidR="00711742" w:rsidRPr="00D862CA" w:rsidRDefault="00711742" w:rsidP="00D862CA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862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Tinklin</w:t>
      </w:r>
      <w:proofErr w:type="spellEnd"/>
      <w:r w:rsidRPr="00D862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</w:t>
      </w:r>
      <w:proofErr w:type="spellStart"/>
      <w:r w:rsidRPr="00D862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Croxford</w:t>
      </w:r>
      <w:proofErr w:type="spellEnd"/>
      <w:r w:rsidRPr="00D862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D862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Ducklin</w:t>
      </w:r>
      <w:proofErr w:type="spellEnd"/>
      <w:r w:rsidRPr="00D862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&amp; Frame, B. (2003). Inclusion: A gender perspective. </w:t>
      </w:r>
      <w:r w:rsidRPr="00D862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Policy Futures in Education</w:t>
      </w:r>
      <w:r w:rsidRPr="00D862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862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D862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640-652.</w:t>
      </w:r>
    </w:p>
    <w:sectPr w:rsidR="00711742" w:rsidRPr="00D862CA" w:rsidSect="00D862C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F6FE" w14:textId="77777777" w:rsidR="00AD74F0" w:rsidRDefault="00AD74F0" w:rsidP="00D862CA">
      <w:pPr>
        <w:spacing w:after="0" w:line="240" w:lineRule="auto"/>
      </w:pPr>
      <w:r>
        <w:separator/>
      </w:r>
    </w:p>
  </w:endnote>
  <w:endnote w:type="continuationSeparator" w:id="0">
    <w:p w14:paraId="795AA20A" w14:textId="77777777" w:rsidR="00AD74F0" w:rsidRDefault="00AD74F0" w:rsidP="00D8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0294" w14:textId="77777777" w:rsidR="00AD74F0" w:rsidRDefault="00AD74F0" w:rsidP="00D862CA">
      <w:pPr>
        <w:spacing w:after="0" w:line="240" w:lineRule="auto"/>
      </w:pPr>
      <w:r>
        <w:separator/>
      </w:r>
    </w:p>
  </w:footnote>
  <w:footnote w:type="continuationSeparator" w:id="0">
    <w:p w14:paraId="6888897F" w14:textId="77777777" w:rsidR="00AD74F0" w:rsidRDefault="00AD74F0" w:rsidP="00D8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5BA9" w14:textId="45DE480A" w:rsidR="00D862CA" w:rsidRPr="00D862CA" w:rsidRDefault="00D862C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862CA">
      <w:rPr>
        <w:rFonts w:ascii="Times New Roman" w:hAnsi="Times New Roman" w:cs="Times New Roman"/>
        <w:sz w:val="24"/>
        <w:szCs w:val="24"/>
      </w:rPr>
      <w:t>ADRESSING GENDER INEQUALITY IN NEW YORK</w:t>
    </w:r>
    <w:r w:rsidRPr="00D862CA">
      <w:rPr>
        <w:rFonts w:ascii="Times New Roman" w:hAnsi="Times New Roman" w:cs="Times New Roman"/>
        <w:sz w:val="24"/>
        <w:szCs w:val="24"/>
      </w:rPr>
      <w:tab/>
    </w:r>
    <w:r w:rsidRPr="00D862C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7221344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862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2C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62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62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2C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58C102C" w14:textId="77777777" w:rsidR="00D862CA" w:rsidRPr="00D862CA" w:rsidRDefault="00D862C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2688" w14:textId="553AF2F8" w:rsidR="00D862CA" w:rsidRPr="00D862CA" w:rsidRDefault="00D862C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862CA">
      <w:rPr>
        <w:rFonts w:ascii="Times New Roman" w:hAnsi="Times New Roman" w:cs="Times New Roman"/>
        <w:sz w:val="24"/>
        <w:szCs w:val="24"/>
      </w:rPr>
      <w:t>Running Head: POLICY PROPOSAL</w:t>
    </w:r>
    <w:r w:rsidRPr="00D862CA">
      <w:rPr>
        <w:rFonts w:ascii="Times New Roman" w:hAnsi="Times New Roman" w:cs="Times New Roman"/>
        <w:sz w:val="24"/>
        <w:szCs w:val="24"/>
      </w:rPr>
      <w:tab/>
    </w:r>
    <w:r w:rsidRPr="00D862C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2479647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862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2C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62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62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2C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0EE3F90" w14:textId="77777777" w:rsidR="00D862CA" w:rsidRPr="00D862CA" w:rsidRDefault="00D862C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wNbUwNzE2MzKwMDZR0lEKTi0uzszPAykwrAUAV+ZKXywAAAA="/>
  </w:docVars>
  <w:rsids>
    <w:rsidRoot w:val="0045420B"/>
    <w:rsid w:val="000F10F4"/>
    <w:rsid w:val="00431EE5"/>
    <w:rsid w:val="0045420B"/>
    <w:rsid w:val="005B5D06"/>
    <w:rsid w:val="00711742"/>
    <w:rsid w:val="009436C4"/>
    <w:rsid w:val="00AD74F0"/>
    <w:rsid w:val="00BC6EA3"/>
    <w:rsid w:val="00D8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F276"/>
  <w15:chartTrackingRefBased/>
  <w15:docId w15:val="{234D824A-A2D7-4E63-9089-EFC6494E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2CA"/>
  </w:style>
  <w:style w:type="paragraph" w:styleId="Footer">
    <w:name w:val="footer"/>
    <w:basedOn w:val="Normal"/>
    <w:link w:val="FooterChar"/>
    <w:uiPriority w:val="99"/>
    <w:unhideWhenUsed/>
    <w:rsid w:val="00D8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JOSEPH MUTEMBEI</cp:lastModifiedBy>
  <cp:revision>1</cp:revision>
  <dcterms:created xsi:type="dcterms:W3CDTF">2021-06-13T11:04:00Z</dcterms:created>
  <dcterms:modified xsi:type="dcterms:W3CDTF">2021-06-13T13:13:00Z</dcterms:modified>
</cp:coreProperties>
</file>